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E2" w:rsidRPr="00ED02E2" w:rsidRDefault="00ED02E2" w:rsidP="00356CF3">
      <w:pPr>
        <w:spacing w:after="0" w:line="480" w:lineRule="auto"/>
        <w:rPr>
          <w:rFonts w:ascii="Times New Roman" w:hAnsi="Times New Roman" w:cs="Times New Roman"/>
          <w:sz w:val="24"/>
          <w:szCs w:val="24"/>
        </w:rPr>
      </w:pPr>
    </w:p>
    <w:p w:rsidR="00ED02E2" w:rsidRPr="00ED02E2" w:rsidRDefault="00ED02E2" w:rsidP="00356CF3">
      <w:pPr>
        <w:spacing w:after="0" w:line="480" w:lineRule="auto"/>
        <w:rPr>
          <w:rFonts w:ascii="Times New Roman" w:hAnsi="Times New Roman" w:cs="Times New Roman"/>
          <w:sz w:val="24"/>
          <w:szCs w:val="24"/>
        </w:rPr>
      </w:pPr>
    </w:p>
    <w:p w:rsidR="00ED02E2" w:rsidRPr="00ED02E2" w:rsidRDefault="00ED02E2" w:rsidP="00356CF3">
      <w:pPr>
        <w:spacing w:after="0" w:line="480" w:lineRule="auto"/>
        <w:rPr>
          <w:rFonts w:ascii="Times New Roman" w:hAnsi="Times New Roman" w:cs="Times New Roman"/>
          <w:sz w:val="24"/>
          <w:szCs w:val="24"/>
        </w:rPr>
      </w:pPr>
    </w:p>
    <w:p w:rsidR="00ED02E2" w:rsidRPr="00ED02E2" w:rsidRDefault="00ED02E2" w:rsidP="00356CF3">
      <w:pPr>
        <w:spacing w:after="0" w:line="480" w:lineRule="auto"/>
        <w:rPr>
          <w:rFonts w:ascii="Times New Roman" w:hAnsi="Times New Roman" w:cs="Times New Roman"/>
          <w:sz w:val="24"/>
          <w:szCs w:val="24"/>
        </w:rPr>
      </w:pPr>
    </w:p>
    <w:p w:rsidR="00ED02E2" w:rsidRPr="00ED02E2" w:rsidRDefault="00ED02E2" w:rsidP="00356CF3">
      <w:pPr>
        <w:spacing w:after="0" w:line="480" w:lineRule="auto"/>
        <w:rPr>
          <w:rFonts w:ascii="Times New Roman" w:hAnsi="Times New Roman" w:cs="Times New Roman"/>
          <w:sz w:val="24"/>
          <w:szCs w:val="24"/>
        </w:rPr>
      </w:pPr>
    </w:p>
    <w:p w:rsidR="00ED02E2" w:rsidRPr="00ED02E2" w:rsidRDefault="00ED02E2" w:rsidP="00356CF3">
      <w:pPr>
        <w:spacing w:after="0" w:line="480" w:lineRule="auto"/>
        <w:rPr>
          <w:rFonts w:ascii="Times New Roman" w:hAnsi="Times New Roman" w:cs="Times New Roman"/>
          <w:sz w:val="24"/>
          <w:szCs w:val="24"/>
        </w:rPr>
      </w:pPr>
    </w:p>
    <w:p w:rsidR="00ED02E2" w:rsidRPr="00ED02E2" w:rsidRDefault="00ED02E2" w:rsidP="00356CF3">
      <w:pPr>
        <w:spacing w:after="0" w:line="480" w:lineRule="auto"/>
        <w:rPr>
          <w:rFonts w:ascii="Times New Roman" w:hAnsi="Times New Roman" w:cs="Times New Roman"/>
          <w:sz w:val="24"/>
          <w:szCs w:val="24"/>
        </w:rPr>
      </w:pPr>
    </w:p>
    <w:p w:rsidR="00ED02E2" w:rsidRPr="00ED02E2" w:rsidRDefault="00ED02E2" w:rsidP="00356CF3">
      <w:pPr>
        <w:spacing w:after="0" w:line="480" w:lineRule="auto"/>
        <w:rPr>
          <w:rFonts w:ascii="Times New Roman" w:hAnsi="Times New Roman" w:cs="Times New Roman"/>
          <w:sz w:val="24"/>
          <w:szCs w:val="24"/>
        </w:rPr>
      </w:pPr>
    </w:p>
    <w:p w:rsidR="00ED02E2" w:rsidRPr="00ED02E2" w:rsidRDefault="00F35F36" w:rsidP="00356CF3">
      <w:pPr>
        <w:spacing w:after="0" w:line="480" w:lineRule="auto"/>
        <w:jc w:val="center"/>
        <w:rPr>
          <w:rFonts w:ascii="Times New Roman" w:hAnsi="Times New Roman" w:cs="Times New Roman"/>
          <w:sz w:val="24"/>
          <w:szCs w:val="24"/>
        </w:rPr>
      </w:pPr>
      <w:r w:rsidRPr="00ED02E2">
        <w:rPr>
          <w:rFonts w:ascii="Times New Roman" w:hAnsi="Times New Roman" w:cs="Times New Roman"/>
          <w:sz w:val="24"/>
          <w:szCs w:val="24"/>
        </w:rPr>
        <w:t>Philosophy of Education</w:t>
      </w:r>
    </w:p>
    <w:p w:rsidR="00ED02E2" w:rsidRPr="00ED02E2" w:rsidRDefault="00F35F36" w:rsidP="00356CF3">
      <w:pPr>
        <w:spacing w:after="0" w:line="480" w:lineRule="auto"/>
        <w:jc w:val="center"/>
        <w:rPr>
          <w:rFonts w:ascii="Times New Roman" w:hAnsi="Times New Roman" w:cs="Times New Roman"/>
          <w:sz w:val="24"/>
          <w:szCs w:val="24"/>
        </w:rPr>
      </w:pPr>
      <w:r w:rsidRPr="00ED02E2">
        <w:rPr>
          <w:rFonts w:ascii="Times New Roman" w:hAnsi="Times New Roman" w:cs="Times New Roman"/>
          <w:sz w:val="24"/>
          <w:szCs w:val="24"/>
        </w:rPr>
        <w:t>Student’s Name</w:t>
      </w:r>
    </w:p>
    <w:p w:rsidR="00ED02E2" w:rsidRPr="00ED02E2" w:rsidRDefault="00F35F36" w:rsidP="00356CF3">
      <w:pPr>
        <w:spacing w:after="0" w:line="480" w:lineRule="auto"/>
        <w:jc w:val="center"/>
        <w:rPr>
          <w:rFonts w:ascii="Times New Roman" w:hAnsi="Times New Roman" w:cs="Times New Roman"/>
          <w:sz w:val="24"/>
          <w:szCs w:val="24"/>
        </w:rPr>
      </w:pPr>
      <w:r w:rsidRPr="00ED02E2">
        <w:rPr>
          <w:rFonts w:ascii="Times New Roman" w:hAnsi="Times New Roman" w:cs="Times New Roman"/>
          <w:sz w:val="24"/>
          <w:szCs w:val="24"/>
        </w:rPr>
        <w:t>Institutional Affiliation</w:t>
      </w:r>
    </w:p>
    <w:p w:rsidR="00ED02E2" w:rsidRPr="00ED02E2" w:rsidRDefault="00ED02E2" w:rsidP="00356CF3">
      <w:pPr>
        <w:spacing w:after="0" w:line="480" w:lineRule="auto"/>
        <w:rPr>
          <w:rFonts w:ascii="Times New Roman" w:hAnsi="Times New Roman" w:cs="Times New Roman"/>
          <w:sz w:val="24"/>
          <w:szCs w:val="24"/>
        </w:rPr>
      </w:pPr>
    </w:p>
    <w:p w:rsidR="00ED02E2" w:rsidRP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Pr="00ED02E2" w:rsidRDefault="00ED02E2" w:rsidP="00356CF3">
      <w:pPr>
        <w:spacing w:after="0" w:line="480" w:lineRule="auto"/>
        <w:rPr>
          <w:rFonts w:ascii="Times New Roman" w:hAnsi="Times New Roman" w:cs="Times New Roman"/>
          <w:sz w:val="24"/>
          <w:szCs w:val="24"/>
        </w:rPr>
      </w:pPr>
    </w:p>
    <w:p w:rsidR="00ED02E2" w:rsidRPr="00ED02E2" w:rsidRDefault="00ED02E2" w:rsidP="00356CF3">
      <w:pPr>
        <w:spacing w:after="0" w:line="480" w:lineRule="auto"/>
        <w:ind w:firstLine="720"/>
        <w:rPr>
          <w:rFonts w:ascii="Times New Roman" w:hAnsi="Times New Roman" w:cs="Times New Roman"/>
          <w:sz w:val="24"/>
          <w:szCs w:val="24"/>
        </w:rPr>
      </w:pPr>
    </w:p>
    <w:p w:rsidR="00464AFA" w:rsidRDefault="00464AFA" w:rsidP="00464AFA">
      <w:pPr>
        <w:spacing w:after="0" w:line="480" w:lineRule="auto"/>
        <w:jc w:val="center"/>
        <w:rPr>
          <w:rFonts w:ascii="Times New Roman" w:hAnsi="Times New Roman" w:cs="Times New Roman"/>
          <w:sz w:val="24"/>
          <w:szCs w:val="24"/>
        </w:rPr>
      </w:pPr>
    </w:p>
    <w:p w:rsidR="00464AFA" w:rsidRDefault="00464AFA" w:rsidP="00464AFA">
      <w:pPr>
        <w:spacing w:after="0" w:line="480" w:lineRule="auto"/>
        <w:jc w:val="center"/>
        <w:rPr>
          <w:rFonts w:ascii="Times New Roman" w:hAnsi="Times New Roman" w:cs="Times New Roman"/>
          <w:sz w:val="24"/>
          <w:szCs w:val="24"/>
        </w:rPr>
      </w:pPr>
      <w:r w:rsidRPr="00ED02E2">
        <w:rPr>
          <w:rFonts w:ascii="Times New Roman" w:hAnsi="Times New Roman" w:cs="Times New Roman"/>
          <w:sz w:val="24"/>
          <w:szCs w:val="24"/>
        </w:rPr>
        <w:lastRenderedPageBreak/>
        <w:t>Philosophy of Education</w:t>
      </w:r>
      <w:bookmarkStart w:id="0" w:name="_GoBack"/>
      <w:bookmarkEnd w:id="0"/>
    </w:p>
    <w:p w:rsidR="00AE428B"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 xml:space="preserve">Education is a process that aims at facilitating learning. As a process, education helps in the acquisition of skills, habits, values, and knowledge, thereby enabling the </w:t>
      </w:r>
      <w:r w:rsidRPr="00ED02E2">
        <w:rPr>
          <w:rFonts w:ascii="Times New Roman" w:hAnsi="Times New Roman" w:cs="Times New Roman"/>
          <w:sz w:val="24"/>
          <w:szCs w:val="24"/>
        </w:rPr>
        <w:t>holistic growth of an individual</w:t>
      </w:r>
      <w:r w:rsidR="0034331C" w:rsidRPr="00ED02E2">
        <w:rPr>
          <w:rFonts w:ascii="Times New Roman" w:eastAsia="Times New Roman" w:hAnsi="Times New Roman" w:cs="Times New Roman"/>
          <w:sz w:val="24"/>
          <w:szCs w:val="24"/>
        </w:rPr>
        <w:t xml:space="preserve"> (Ovenden-Hope et al., 2018)</w:t>
      </w:r>
      <w:r w:rsidRPr="00ED02E2">
        <w:rPr>
          <w:rFonts w:ascii="Times New Roman" w:hAnsi="Times New Roman" w:cs="Times New Roman"/>
          <w:sz w:val="24"/>
          <w:szCs w:val="24"/>
        </w:rPr>
        <w:t>. Through education, educators find the opportunity to train learners to attempt new approaches in life that they had never done before. Education can be considered a mental activity by which a pe</w:t>
      </w:r>
      <w:r w:rsidRPr="00ED02E2">
        <w:rPr>
          <w:rFonts w:ascii="Times New Roman" w:hAnsi="Times New Roman" w:cs="Times New Roman"/>
          <w:sz w:val="24"/>
          <w:szCs w:val="24"/>
        </w:rPr>
        <w:t xml:space="preserve">rson modifies his or her behavior. Taking </w:t>
      </w:r>
      <w:r w:rsidR="00D8493D" w:rsidRPr="00ED02E2">
        <w:rPr>
          <w:rFonts w:ascii="Times New Roman" w:hAnsi="Times New Roman" w:cs="Times New Roman"/>
          <w:sz w:val="24"/>
          <w:szCs w:val="24"/>
        </w:rPr>
        <w:t>a good example, the philosophy of education</w:t>
      </w:r>
      <w:r w:rsidRPr="00ED02E2">
        <w:rPr>
          <w:rFonts w:ascii="Times New Roman" w:hAnsi="Times New Roman" w:cs="Times New Roman"/>
          <w:sz w:val="24"/>
          <w:szCs w:val="24"/>
        </w:rPr>
        <w:t>, a key branch of education, is an aspect that unveils the ideas and beliefs underlying a person's thinking, thereby resulting in a changed mindset</w:t>
      </w:r>
      <w:r w:rsidR="0034331C" w:rsidRPr="00ED02E2">
        <w:rPr>
          <w:rFonts w:ascii="Times New Roman" w:eastAsia="Times New Roman" w:hAnsi="Times New Roman" w:cs="Times New Roman"/>
          <w:sz w:val="24"/>
          <w:szCs w:val="24"/>
        </w:rPr>
        <w:t xml:space="preserve"> (Magrini, 2017)</w:t>
      </w:r>
      <w:r w:rsidRPr="00ED02E2">
        <w:rPr>
          <w:rFonts w:ascii="Times New Roman" w:hAnsi="Times New Roman" w:cs="Times New Roman"/>
          <w:sz w:val="24"/>
          <w:szCs w:val="24"/>
        </w:rPr>
        <w:t>.</w:t>
      </w:r>
      <w:r w:rsidR="00D8493D" w:rsidRPr="00ED02E2">
        <w:rPr>
          <w:rFonts w:ascii="Times New Roman" w:hAnsi="Times New Roman" w:cs="Times New Roman"/>
          <w:sz w:val="24"/>
          <w:szCs w:val="24"/>
        </w:rPr>
        <w:t xml:space="preserve"> Again, the philosophy of education further summarizes the educational position on the process, ideals, nature, and purpose of education, thus giving the educators a better insight into what is expected in the teaching-learning process. As a practical branch of philosophy, educational practitioners find it using the approach to have an in-depth understanding of educational practices. This paper will therefore unveil a statement of personal philosophy of education </w:t>
      </w:r>
      <w:r w:rsidR="00D279BF" w:rsidRPr="00ED02E2">
        <w:rPr>
          <w:rFonts w:ascii="Times New Roman" w:hAnsi="Times New Roman" w:cs="Times New Roman"/>
          <w:sz w:val="24"/>
          <w:szCs w:val="24"/>
        </w:rPr>
        <w:t xml:space="preserve">with the course learning outcomes. </w:t>
      </w:r>
    </w:p>
    <w:p w:rsidR="00FB4B45"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My philosophy o</w:t>
      </w:r>
      <w:r w:rsidRPr="00ED02E2">
        <w:rPr>
          <w:rFonts w:ascii="Times New Roman" w:hAnsi="Times New Roman" w:cs="Times New Roman"/>
          <w:sz w:val="24"/>
          <w:szCs w:val="24"/>
        </w:rPr>
        <w:t>f education practic</w:t>
      </w:r>
      <w:r w:rsidR="006A74F3" w:rsidRPr="00ED02E2">
        <w:rPr>
          <w:rFonts w:ascii="Times New Roman" w:hAnsi="Times New Roman" w:cs="Times New Roman"/>
          <w:sz w:val="24"/>
          <w:szCs w:val="24"/>
        </w:rPr>
        <w:t xml:space="preserve">es comprises of key </w:t>
      </w:r>
      <w:r w:rsidRPr="00ED02E2">
        <w:rPr>
          <w:rFonts w:ascii="Times New Roman" w:hAnsi="Times New Roman" w:cs="Times New Roman"/>
          <w:sz w:val="24"/>
          <w:szCs w:val="24"/>
        </w:rPr>
        <w:t>education</w:t>
      </w:r>
      <w:r w:rsidR="006A74F3" w:rsidRPr="00ED02E2">
        <w:rPr>
          <w:rFonts w:ascii="Times New Roman" w:hAnsi="Times New Roman" w:cs="Times New Roman"/>
          <w:sz w:val="24"/>
          <w:szCs w:val="24"/>
        </w:rPr>
        <w:t>al ideals</w:t>
      </w:r>
      <w:r w:rsidRPr="00ED02E2">
        <w:rPr>
          <w:rFonts w:ascii="Times New Roman" w:hAnsi="Times New Roman" w:cs="Times New Roman"/>
          <w:sz w:val="24"/>
          <w:szCs w:val="24"/>
        </w:rPr>
        <w:t xml:space="preserve">. Such practical educational ideas </w:t>
      </w:r>
      <w:r w:rsidR="006A74F3" w:rsidRPr="00ED02E2">
        <w:rPr>
          <w:rFonts w:ascii="Times New Roman" w:hAnsi="Times New Roman" w:cs="Times New Roman"/>
          <w:sz w:val="24"/>
          <w:szCs w:val="24"/>
        </w:rPr>
        <w:t xml:space="preserve">are </w:t>
      </w:r>
      <w:r w:rsidRPr="00ED02E2">
        <w:rPr>
          <w:rFonts w:ascii="Times New Roman" w:hAnsi="Times New Roman" w:cs="Times New Roman"/>
          <w:sz w:val="24"/>
          <w:szCs w:val="24"/>
        </w:rPr>
        <w:t xml:space="preserve">drawn from various pedagogical approaches, educational research, and </w:t>
      </w:r>
      <w:r w:rsidR="006A74F3" w:rsidRPr="00ED02E2">
        <w:rPr>
          <w:rFonts w:ascii="Times New Roman" w:hAnsi="Times New Roman" w:cs="Times New Roman"/>
          <w:sz w:val="24"/>
          <w:szCs w:val="24"/>
        </w:rPr>
        <w:t xml:space="preserve">professional </w:t>
      </w:r>
      <w:r w:rsidR="0034331C" w:rsidRPr="00ED02E2">
        <w:rPr>
          <w:rFonts w:ascii="Times New Roman" w:hAnsi="Times New Roman" w:cs="Times New Roman"/>
          <w:sz w:val="24"/>
          <w:szCs w:val="24"/>
        </w:rPr>
        <w:t>decisions</w:t>
      </w:r>
      <w:r w:rsidR="0034331C" w:rsidRPr="00ED02E2">
        <w:rPr>
          <w:rFonts w:ascii="Times New Roman" w:eastAsia="Times New Roman" w:hAnsi="Times New Roman" w:cs="Times New Roman"/>
          <w:sz w:val="24"/>
          <w:szCs w:val="24"/>
        </w:rPr>
        <w:t xml:space="preserve"> (Ovenden-Hope et al., 2018)</w:t>
      </w:r>
      <w:r w:rsidR="006A74F3" w:rsidRPr="00ED02E2">
        <w:rPr>
          <w:rFonts w:ascii="Times New Roman" w:hAnsi="Times New Roman" w:cs="Times New Roman"/>
          <w:sz w:val="24"/>
          <w:szCs w:val="24"/>
        </w:rPr>
        <w:t xml:space="preserve">. Therefore, I believe that an effective teacher should possess the aforementioned ideals. From </w:t>
      </w:r>
      <w:r w:rsidR="00C123BB" w:rsidRPr="00ED02E2">
        <w:rPr>
          <w:rFonts w:ascii="Times New Roman" w:hAnsi="Times New Roman" w:cs="Times New Roman"/>
          <w:sz w:val="24"/>
          <w:szCs w:val="24"/>
        </w:rPr>
        <w:t>the course learning outcome, I realized that all students are capable of learning. Every child learns at the same rate. The difference solely lies in the pedagogical strategies and methods applied by the instructor. I am convinced that the positive result in a course is centered on the teacher's ability to use various teaching approaches. Varying of teaching approaches through the use of teacher-centered approach and learner-centered approach</w:t>
      </w:r>
      <w:r w:rsidRPr="00ED02E2">
        <w:rPr>
          <w:rFonts w:ascii="Times New Roman" w:hAnsi="Times New Roman" w:cs="Times New Roman"/>
          <w:sz w:val="24"/>
          <w:szCs w:val="24"/>
        </w:rPr>
        <w:t xml:space="preserve"> creates an interesting learning environment that helps learners succeed.</w:t>
      </w:r>
    </w:p>
    <w:p w:rsidR="00D279BF"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lastRenderedPageBreak/>
        <w:t>Again, as a teacher, I also believe that the use of cooperative learning, technology-based, and group discussions are better teaching methods that enable an instructor to realize the</w:t>
      </w:r>
      <w:r w:rsidRPr="00ED02E2">
        <w:rPr>
          <w:rFonts w:ascii="Times New Roman" w:hAnsi="Times New Roman" w:cs="Times New Roman"/>
          <w:sz w:val="24"/>
          <w:szCs w:val="24"/>
        </w:rPr>
        <w:t xml:space="preserve"> course objectives. The teacher finds it easier to reach different learners like the auditory learners, visual learners, and kinesthetic learners by the use of different teaching methods.</w:t>
      </w:r>
      <w:r w:rsidR="008511B8" w:rsidRPr="00ED02E2">
        <w:rPr>
          <w:rFonts w:ascii="Times New Roman" w:hAnsi="Times New Roman" w:cs="Times New Roman"/>
          <w:sz w:val="24"/>
          <w:szCs w:val="24"/>
        </w:rPr>
        <w:t xml:space="preserve"> On the same note, learning being a collaborative process, educational instructors should employ various teaching techniques to fuel learner's curiosity. Instead of just depositing knowledge, I would suggest molding the minds of the learners. </w:t>
      </w:r>
    </w:p>
    <w:p w:rsidR="00461F63"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Moral development is another aspect that makes a teacher accomplish the set goals</w:t>
      </w:r>
      <w:r w:rsidRPr="00ED02E2">
        <w:rPr>
          <w:rFonts w:ascii="Times New Roman" w:hAnsi="Times New Roman" w:cs="Times New Roman"/>
          <w:sz w:val="24"/>
          <w:szCs w:val="24"/>
        </w:rPr>
        <w:t xml:space="preserve"> and objectives of an educational course. I am certain that holistic development encompasses many factors apart from classroom knowledge. An instructor who acts as the foster parent to the learners should ingrain the students on the importance of moral val</w:t>
      </w:r>
      <w:r w:rsidRPr="00ED02E2">
        <w:rPr>
          <w:rFonts w:ascii="Times New Roman" w:hAnsi="Times New Roman" w:cs="Times New Roman"/>
          <w:sz w:val="24"/>
          <w:szCs w:val="24"/>
        </w:rPr>
        <w:t>ues. Such values like kindness, open-mindedness, generosity are key in shaping a learner into a responsible individual. Therefore, a deliberate reflection on the course learning positive outcome signifies the effective application of pedagogical approaches</w:t>
      </w:r>
      <w:r w:rsidRPr="00ED02E2">
        <w:rPr>
          <w:rFonts w:ascii="Times New Roman" w:hAnsi="Times New Roman" w:cs="Times New Roman"/>
          <w:sz w:val="24"/>
          <w:szCs w:val="24"/>
        </w:rPr>
        <w:t xml:space="preserve"> and informed professional decisions.</w:t>
      </w:r>
    </w:p>
    <w:p w:rsidR="00846508"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 xml:space="preserve">Further, inclusive learning is another pedagogy that champions serving the needs of all students. </w:t>
      </w:r>
      <w:r w:rsidR="0034331C" w:rsidRPr="00ED02E2">
        <w:rPr>
          <w:rFonts w:ascii="Times New Roman" w:hAnsi="Times New Roman" w:cs="Times New Roman"/>
          <w:sz w:val="24"/>
          <w:szCs w:val="24"/>
        </w:rPr>
        <w:t xml:space="preserve">As </w:t>
      </w:r>
      <w:r w:rsidR="0034331C" w:rsidRPr="00ED02E2">
        <w:rPr>
          <w:rFonts w:ascii="Times New Roman" w:eastAsia="Times New Roman" w:hAnsi="Times New Roman" w:cs="Times New Roman"/>
          <w:sz w:val="24"/>
          <w:szCs w:val="24"/>
        </w:rPr>
        <w:t>Novak, Lewis &amp; Weber (2020)</w:t>
      </w:r>
      <w:r w:rsidR="0034331C" w:rsidRPr="00ED02E2">
        <w:rPr>
          <w:rFonts w:ascii="Times New Roman" w:hAnsi="Times New Roman" w:cs="Times New Roman"/>
          <w:sz w:val="24"/>
          <w:szCs w:val="24"/>
        </w:rPr>
        <w:t xml:space="preserve"> suggests, Inclusive</w:t>
      </w:r>
      <w:r w:rsidRPr="00ED02E2">
        <w:rPr>
          <w:rFonts w:ascii="Times New Roman" w:hAnsi="Times New Roman" w:cs="Times New Roman"/>
          <w:sz w:val="24"/>
          <w:szCs w:val="24"/>
        </w:rPr>
        <w:t xml:space="preserve"> teaching particularly begins by considering several concerns. First, </w:t>
      </w:r>
      <w:r w:rsidRPr="00ED02E2">
        <w:rPr>
          <w:rFonts w:ascii="Times New Roman" w:hAnsi="Times New Roman" w:cs="Times New Roman"/>
          <w:sz w:val="24"/>
          <w:szCs w:val="24"/>
        </w:rPr>
        <w:t>the instructor should underscore the reason why some learners in a class may frequently participate and easily learn from others. Also, keen attention should be on the cultural assumptions that may influence the student's interactions. Lastly, the instruct</w:t>
      </w:r>
      <w:r w:rsidRPr="00ED02E2">
        <w:rPr>
          <w:rFonts w:ascii="Times New Roman" w:hAnsi="Times New Roman" w:cs="Times New Roman"/>
          <w:sz w:val="24"/>
          <w:szCs w:val="24"/>
        </w:rPr>
        <w:t>or should consider the influence of students' ideologies, backgrounds, and identities on their level of engagement. Having identified such key aspects, the instructor will examine how teaching and the course may be redesigned to provide accessibility and e</w:t>
      </w:r>
      <w:r w:rsidRPr="00ED02E2">
        <w:rPr>
          <w:rFonts w:ascii="Times New Roman" w:hAnsi="Times New Roman" w:cs="Times New Roman"/>
          <w:sz w:val="24"/>
          <w:szCs w:val="24"/>
        </w:rPr>
        <w:t xml:space="preserve">ncourage full </w:t>
      </w:r>
      <w:r w:rsidRPr="00ED02E2">
        <w:rPr>
          <w:rFonts w:ascii="Times New Roman" w:hAnsi="Times New Roman" w:cs="Times New Roman"/>
          <w:sz w:val="24"/>
          <w:szCs w:val="24"/>
        </w:rPr>
        <w:lastRenderedPageBreak/>
        <w:t>participation of types of learners. Subsequently, the considerations result in the incorporation of diverse perspectives and the creation of a learner-centered approach.</w:t>
      </w:r>
    </w:p>
    <w:p w:rsidR="00846508"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 xml:space="preserve"> Diverse perspectives such as the creation of an inclusive classroom cli</w:t>
      </w:r>
      <w:r w:rsidRPr="00ED02E2">
        <w:rPr>
          <w:rFonts w:ascii="Times New Roman" w:hAnsi="Times New Roman" w:cs="Times New Roman"/>
          <w:sz w:val="24"/>
          <w:szCs w:val="24"/>
        </w:rPr>
        <w:t>mate as well as in cooperation of diverse perspectives support student's engagement with the subject materials.</w:t>
      </w:r>
      <w:r w:rsidR="0034331C" w:rsidRPr="00ED02E2">
        <w:rPr>
          <w:rFonts w:ascii="Times New Roman" w:hAnsi="Times New Roman" w:cs="Times New Roman"/>
          <w:sz w:val="24"/>
          <w:szCs w:val="24"/>
        </w:rPr>
        <w:t xml:space="preserve"> According to</w:t>
      </w:r>
      <w:r w:rsidR="0034331C" w:rsidRPr="00ED02E2">
        <w:rPr>
          <w:rFonts w:ascii="Times New Roman" w:eastAsia="Times New Roman" w:hAnsi="Times New Roman" w:cs="Times New Roman"/>
          <w:sz w:val="24"/>
          <w:szCs w:val="24"/>
        </w:rPr>
        <w:t xml:space="preserve"> Novak, Lewis &amp; Weber (2020)</w:t>
      </w:r>
      <w:r w:rsidR="0034331C" w:rsidRPr="00ED02E2">
        <w:rPr>
          <w:rFonts w:ascii="Times New Roman" w:hAnsi="Times New Roman" w:cs="Times New Roman"/>
          <w:sz w:val="24"/>
          <w:szCs w:val="24"/>
        </w:rPr>
        <w:t>, the</w:t>
      </w:r>
      <w:r w:rsidRPr="00ED02E2">
        <w:rPr>
          <w:rFonts w:ascii="Times New Roman" w:hAnsi="Times New Roman" w:cs="Times New Roman"/>
          <w:sz w:val="24"/>
          <w:szCs w:val="24"/>
        </w:rPr>
        <w:t xml:space="preserve"> diverse perspectives </w:t>
      </w:r>
      <w:r w:rsidR="00E10A9D" w:rsidRPr="00ED02E2">
        <w:rPr>
          <w:rFonts w:ascii="Times New Roman" w:hAnsi="Times New Roman" w:cs="Times New Roman"/>
          <w:sz w:val="24"/>
          <w:szCs w:val="24"/>
        </w:rPr>
        <w:t>enrich</w:t>
      </w:r>
      <w:r w:rsidRPr="00ED02E2">
        <w:rPr>
          <w:rFonts w:ascii="Times New Roman" w:hAnsi="Times New Roman" w:cs="Times New Roman"/>
          <w:sz w:val="24"/>
          <w:szCs w:val="24"/>
        </w:rPr>
        <w:t xml:space="preserve"> the student’s learning environment by exposing him or her to various c</w:t>
      </w:r>
      <w:r w:rsidRPr="00ED02E2">
        <w:rPr>
          <w:rFonts w:ascii="Times New Roman" w:hAnsi="Times New Roman" w:cs="Times New Roman"/>
          <w:sz w:val="24"/>
          <w:szCs w:val="24"/>
        </w:rPr>
        <w:t>ontemporary issues</w:t>
      </w:r>
      <w:r w:rsidR="00E10A9D" w:rsidRPr="00ED02E2">
        <w:rPr>
          <w:rFonts w:ascii="Times New Roman" w:hAnsi="Times New Roman" w:cs="Times New Roman"/>
          <w:sz w:val="24"/>
          <w:szCs w:val="24"/>
        </w:rPr>
        <w:t>. Ideally, learners get more motivated when they take control of the learning process in an environment that recognizes them.</w:t>
      </w:r>
    </w:p>
    <w:p w:rsidR="00FB4B45"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Inclusive teaching ensures that all students participate in the learning process</w:t>
      </w:r>
      <w:r w:rsidR="003251C5" w:rsidRPr="00ED02E2">
        <w:rPr>
          <w:rFonts w:ascii="Times New Roman" w:eastAsia="Times New Roman" w:hAnsi="Times New Roman" w:cs="Times New Roman"/>
          <w:sz w:val="24"/>
          <w:szCs w:val="24"/>
        </w:rPr>
        <w:t xml:space="preserve"> (Novak, Lewis &amp; Weber, 2020)</w:t>
      </w:r>
      <w:r w:rsidRPr="00ED02E2">
        <w:rPr>
          <w:rFonts w:ascii="Times New Roman" w:hAnsi="Times New Roman" w:cs="Times New Roman"/>
          <w:sz w:val="24"/>
          <w:szCs w:val="24"/>
        </w:rPr>
        <w:t>. T</w:t>
      </w:r>
      <w:r w:rsidRPr="00ED02E2">
        <w:rPr>
          <w:rFonts w:ascii="Times New Roman" w:hAnsi="Times New Roman" w:cs="Times New Roman"/>
          <w:sz w:val="24"/>
          <w:szCs w:val="24"/>
        </w:rPr>
        <w:t>he instructor's basic instinct to ensure all learner's voices are heard comes throu</w:t>
      </w:r>
      <w:r w:rsidR="00353A3F" w:rsidRPr="00ED02E2">
        <w:rPr>
          <w:rFonts w:ascii="Times New Roman" w:hAnsi="Times New Roman" w:cs="Times New Roman"/>
          <w:sz w:val="24"/>
          <w:szCs w:val="24"/>
        </w:rPr>
        <w:t>gh the learner-centered approach. Therefore, instead of the instructors pouring the information to the learners, the students are empowered to own the concepts learned and focus on using the knowledge to solving problems that add value to their lives. The teachers, therefore, must practice both interpersonal and intrapersonal awareness and regular review of the curriculum to ensure the effectiveness of the inclusive teaching program.</w:t>
      </w:r>
    </w:p>
    <w:p w:rsidR="009D1915"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 xml:space="preserve">The creation of a class full of motivated and excited learners calls for the instructor's ability to instill critical thinking and creativity among the learners. Critical thinking in this context does not refer to rational or clear thinking. </w:t>
      </w:r>
      <w:r w:rsidRPr="00ED02E2">
        <w:rPr>
          <w:rFonts w:ascii="Times New Roman" w:hAnsi="Times New Roman" w:cs="Times New Roman"/>
          <w:sz w:val="24"/>
          <w:szCs w:val="24"/>
        </w:rPr>
        <w:t>However, critical thinking in a classroom setup is the ability of a learner to skillfully assess, analyze and reconstruct ideas that result in informed decisions</w:t>
      </w:r>
      <w:r w:rsidR="003251C5" w:rsidRPr="00ED02E2">
        <w:rPr>
          <w:rFonts w:ascii="Times New Roman" w:eastAsia="Times New Roman" w:hAnsi="Times New Roman" w:cs="Times New Roman"/>
          <w:sz w:val="24"/>
          <w:szCs w:val="24"/>
        </w:rPr>
        <w:t xml:space="preserve"> (Harris &amp; de Bruin, 2017)</w:t>
      </w:r>
      <w:r w:rsidRPr="00ED02E2">
        <w:rPr>
          <w:rFonts w:ascii="Times New Roman" w:hAnsi="Times New Roman" w:cs="Times New Roman"/>
          <w:sz w:val="24"/>
          <w:szCs w:val="24"/>
        </w:rPr>
        <w:t>. Critical thinking should encompass self-disciplined and self-guided</w:t>
      </w:r>
      <w:r w:rsidRPr="00ED02E2">
        <w:rPr>
          <w:rFonts w:ascii="Times New Roman" w:hAnsi="Times New Roman" w:cs="Times New Roman"/>
          <w:sz w:val="24"/>
          <w:szCs w:val="24"/>
        </w:rPr>
        <w:t xml:space="preserve"> thinking that makes a learner reason in a fair-minded way.</w:t>
      </w:r>
    </w:p>
    <w:p w:rsidR="00276735"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 xml:space="preserve"> Instructors use the questioning technique to develop critical thinking skills among learners. </w:t>
      </w:r>
      <w:r w:rsidR="003251C5" w:rsidRPr="00ED02E2">
        <w:rPr>
          <w:rFonts w:ascii="Times New Roman" w:hAnsi="Times New Roman" w:cs="Times New Roman"/>
          <w:sz w:val="24"/>
          <w:szCs w:val="24"/>
        </w:rPr>
        <w:t>According to</w:t>
      </w:r>
      <w:r w:rsidR="003251C5" w:rsidRPr="00ED02E2">
        <w:rPr>
          <w:rFonts w:ascii="Times New Roman" w:eastAsia="Times New Roman" w:hAnsi="Times New Roman" w:cs="Times New Roman"/>
          <w:sz w:val="24"/>
          <w:szCs w:val="24"/>
        </w:rPr>
        <w:t xml:space="preserve"> Nappi (2017)</w:t>
      </w:r>
      <w:r w:rsidR="003251C5" w:rsidRPr="00ED02E2">
        <w:rPr>
          <w:rFonts w:ascii="Times New Roman" w:hAnsi="Times New Roman" w:cs="Times New Roman"/>
          <w:sz w:val="24"/>
          <w:szCs w:val="24"/>
        </w:rPr>
        <w:t>, to</w:t>
      </w:r>
      <w:r w:rsidRPr="00ED02E2">
        <w:rPr>
          <w:rFonts w:ascii="Times New Roman" w:hAnsi="Times New Roman" w:cs="Times New Roman"/>
          <w:sz w:val="24"/>
          <w:szCs w:val="24"/>
        </w:rPr>
        <w:t xml:space="preserve"> make the learners examine their knowledge on the topic </w:t>
      </w:r>
      <w:r w:rsidRPr="00ED02E2">
        <w:rPr>
          <w:rFonts w:ascii="Times New Roman" w:hAnsi="Times New Roman" w:cs="Times New Roman"/>
          <w:sz w:val="24"/>
          <w:szCs w:val="24"/>
        </w:rPr>
        <w:lastRenderedPageBreak/>
        <w:t>of discussion, i</w:t>
      </w:r>
      <w:r w:rsidRPr="00ED02E2">
        <w:rPr>
          <w:rFonts w:ascii="Times New Roman" w:hAnsi="Times New Roman" w:cs="Times New Roman"/>
          <w:sz w:val="24"/>
          <w:szCs w:val="24"/>
        </w:rPr>
        <w:t>nstructions always pose open-ended questions. Such questions make learners dig deeper into the topic and come up with possible answers. For instance, an instructor who wants to inquire from his or her students about the essence of learning may consider ask</w:t>
      </w:r>
      <w:r w:rsidRPr="00ED02E2">
        <w:rPr>
          <w:rFonts w:ascii="Times New Roman" w:hAnsi="Times New Roman" w:cs="Times New Roman"/>
          <w:sz w:val="24"/>
          <w:szCs w:val="24"/>
        </w:rPr>
        <w:t>ing, "why is learning important?" instead of simply asking, "is learning important?"</w:t>
      </w:r>
    </w:p>
    <w:p w:rsidR="00276735"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Secondly, the student-</w:t>
      </w:r>
      <w:r w:rsidR="004D4018" w:rsidRPr="00ED02E2">
        <w:rPr>
          <w:rFonts w:ascii="Times New Roman" w:hAnsi="Times New Roman" w:cs="Times New Roman"/>
          <w:sz w:val="24"/>
          <w:szCs w:val="24"/>
        </w:rPr>
        <w:t>centered</w:t>
      </w:r>
      <w:r w:rsidRPr="00ED02E2">
        <w:rPr>
          <w:rFonts w:ascii="Times New Roman" w:hAnsi="Times New Roman" w:cs="Times New Roman"/>
          <w:sz w:val="24"/>
          <w:szCs w:val="24"/>
        </w:rPr>
        <w:t xml:space="preserve"> approach </w:t>
      </w:r>
      <w:r w:rsidR="004D4018" w:rsidRPr="00ED02E2">
        <w:rPr>
          <w:rFonts w:ascii="Times New Roman" w:hAnsi="Times New Roman" w:cs="Times New Roman"/>
          <w:sz w:val="24"/>
          <w:szCs w:val="24"/>
        </w:rPr>
        <w:t>breeds a conducive environment for creativity and critical thinking skills. The learning approach gives learners the ability to reflect ideas metacognitively</w:t>
      </w:r>
      <w:r w:rsidR="003251C5" w:rsidRPr="00ED02E2">
        <w:rPr>
          <w:rFonts w:ascii="Times New Roman" w:eastAsia="Times New Roman" w:hAnsi="Times New Roman" w:cs="Times New Roman"/>
          <w:sz w:val="24"/>
          <w:szCs w:val="24"/>
        </w:rPr>
        <w:t xml:space="preserve"> (Sherpa, 2018)</w:t>
      </w:r>
      <w:r w:rsidR="004D4018" w:rsidRPr="00ED02E2">
        <w:rPr>
          <w:rFonts w:ascii="Times New Roman" w:hAnsi="Times New Roman" w:cs="Times New Roman"/>
          <w:sz w:val="24"/>
          <w:szCs w:val="24"/>
        </w:rPr>
        <w:t>. It is always amazing and motivating to see students rely on themselves. It gives them more confidence in the concepts.</w:t>
      </w:r>
    </w:p>
    <w:p w:rsidR="00F55A17"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Inquiry-based learning is another excellent learning strategy that engages critical thinking s</w:t>
      </w:r>
      <w:r w:rsidRPr="00ED02E2">
        <w:rPr>
          <w:rFonts w:ascii="Times New Roman" w:hAnsi="Times New Roman" w:cs="Times New Roman"/>
          <w:sz w:val="24"/>
          <w:szCs w:val="24"/>
        </w:rPr>
        <w:t>kills.</w:t>
      </w:r>
      <w:r w:rsidR="003251C5" w:rsidRPr="00ED02E2">
        <w:rPr>
          <w:rFonts w:ascii="Times New Roman" w:hAnsi="Times New Roman" w:cs="Times New Roman"/>
          <w:sz w:val="24"/>
          <w:szCs w:val="24"/>
        </w:rPr>
        <w:t xml:space="preserve"> As </w:t>
      </w:r>
      <w:r w:rsidR="003251C5" w:rsidRPr="00ED02E2">
        <w:rPr>
          <w:rFonts w:ascii="Times New Roman" w:eastAsia="Times New Roman" w:hAnsi="Times New Roman" w:cs="Times New Roman"/>
          <w:sz w:val="24"/>
          <w:szCs w:val="24"/>
        </w:rPr>
        <w:t>Sherpa (2018)</w:t>
      </w:r>
      <w:r w:rsidRPr="00ED02E2">
        <w:rPr>
          <w:rFonts w:ascii="Times New Roman" w:hAnsi="Times New Roman" w:cs="Times New Roman"/>
          <w:sz w:val="24"/>
          <w:szCs w:val="24"/>
        </w:rPr>
        <w:t xml:space="preserve"> </w:t>
      </w:r>
      <w:r w:rsidR="003251C5" w:rsidRPr="00ED02E2">
        <w:rPr>
          <w:rFonts w:ascii="Times New Roman" w:hAnsi="Times New Roman" w:cs="Times New Roman"/>
          <w:sz w:val="24"/>
          <w:szCs w:val="24"/>
        </w:rPr>
        <w:t xml:space="preserve">asserts, </w:t>
      </w:r>
      <w:r w:rsidRPr="00ED02E2">
        <w:rPr>
          <w:rFonts w:ascii="Times New Roman" w:hAnsi="Times New Roman" w:cs="Times New Roman"/>
          <w:sz w:val="24"/>
          <w:szCs w:val="24"/>
        </w:rPr>
        <w:t>inquiry-based learning involves the activation of the learner's curiosity and interest in a given topic. An instructor can do this by allowing the learners to come up with questions they would want their answers. As such, t</w:t>
      </w:r>
      <w:r w:rsidRPr="00ED02E2">
        <w:rPr>
          <w:rFonts w:ascii="Times New Roman" w:hAnsi="Times New Roman" w:cs="Times New Roman"/>
          <w:sz w:val="24"/>
          <w:szCs w:val="24"/>
        </w:rPr>
        <w:t>he learners will try to develop higher-order thinking questions. Lastly, the problem-based learning approach encourages learners to apply critical thinking skills by offering a framework for discovery, thus allowing the learners to have a deeper understand</w:t>
      </w:r>
      <w:r w:rsidRPr="00ED02E2">
        <w:rPr>
          <w:rFonts w:ascii="Times New Roman" w:hAnsi="Times New Roman" w:cs="Times New Roman"/>
          <w:sz w:val="24"/>
          <w:szCs w:val="24"/>
        </w:rPr>
        <w:t>ing of the topics of discussion.</w:t>
      </w:r>
    </w:p>
    <w:p w:rsidR="00AE2283"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 xml:space="preserve">The </w:t>
      </w:r>
      <w:r w:rsidR="00F5148F" w:rsidRPr="00ED02E2">
        <w:rPr>
          <w:rFonts w:ascii="Times New Roman" w:hAnsi="Times New Roman" w:cs="Times New Roman"/>
          <w:sz w:val="24"/>
          <w:szCs w:val="24"/>
        </w:rPr>
        <w:t>success and well-</w:t>
      </w:r>
      <w:r w:rsidRPr="00ED02E2">
        <w:rPr>
          <w:rFonts w:ascii="Times New Roman" w:hAnsi="Times New Roman" w:cs="Times New Roman"/>
          <w:sz w:val="24"/>
          <w:szCs w:val="24"/>
        </w:rPr>
        <w:t xml:space="preserve">being of individuals </w:t>
      </w:r>
      <w:r w:rsidR="00F5148F" w:rsidRPr="00ED02E2">
        <w:rPr>
          <w:rFonts w:ascii="Times New Roman" w:hAnsi="Times New Roman" w:cs="Times New Roman"/>
          <w:sz w:val="24"/>
          <w:szCs w:val="24"/>
        </w:rPr>
        <w:t xml:space="preserve">are tied to various factors. </w:t>
      </w:r>
      <w:r w:rsidR="003251C5" w:rsidRPr="00ED02E2">
        <w:rPr>
          <w:rFonts w:ascii="Times New Roman" w:hAnsi="Times New Roman" w:cs="Times New Roman"/>
          <w:sz w:val="24"/>
          <w:szCs w:val="24"/>
        </w:rPr>
        <w:t xml:space="preserve">As </w:t>
      </w:r>
      <w:r w:rsidR="003251C5" w:rsidRPr="00ED02E2">
        <w:rPr>
          <w:rFonts w:ascii="Times New Roman" w:eastAsia="Times New Roman" w:hAnsi="Times New Roman" w:cs="Times New Roman"/>
          <w:sz w:val="24"/>
          <w:szCs w:val="24"/>
        </w:rPr>
        <w:t>Kusumaningrum</w:t>
      </w:r>
      <w:r w:rsidR="003251C5" w:rsidRPr="00ED02E2">
        <w:rPr>
          <w:rFonts w:ascii="Times New Roman" w:hAnsi="Times New Roman" w:cs="Times New Roman"/>
          <w:sz w:val="24"/>
          <w:szCs w:val="24"/>
        </w:rPr>
        <w:t xml:space="preserve"> et al. (2019) suggest, p</w:t>
      </w:r>
      <w:r w:rsidR="00F5148F" w:rsidRPr="00ED02E2">
        <w:rPr>
          <w:rFonts w:ascii="Times New Roman" w:hAnsi="Times New Roman" w:cs="Times New Roman"/>
          <w:sz w:val="24"/>
          <w:szCs w:val="24"/>
        </w:rPr>
        <w:t>rofessional ethics, skills, attitudes, and knowledge all contribute to an individual's success and well-being. To begin with, all teaching is anchored on ethics. The student-teacher, teacher relationships at work, or pluralism all requires ethics. Such aspects of respect for humanity: dignity must prevail for a successful teaching-learning process.</w:t>
      </w:r>
      <w:r w:rsidR="004C798B" w:rsidRPr="00ED02E2">
        <w:rPr>
          <w:rFonts w:ascii="Times New Roman" w:hAnsi="Times New Roman" w:cs="Times New Roman"/>
          <w:sz w:val="24"/>
          <w:szCs w:val="24"/>
        </w:rPr>
        <w:t xml:space="preserve"> Therefore, an instructor must conduct his or her duties according to certain ethical standards. For example, a teacher must know that every child has a fundamental right to education. Again, the teacher must realize the need for self-discipline and direction with the teaching community members.</w:t>
      </w:r>
    </w:p>
    <w:p w:rsidR="004C798B"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lastRenderedPageBreak/>
        <w:t xml:space="preserve">Further, the teaching profession requires instructions with dominant attitudes. In the profession, service is considered above personal gains. The instructors should therefore remain adjustable and confident to enable the learners </w:t>
      </w:r>
      <w:r w:rsidRPr="00ED02E2">
        <w:rPr>
          <w:rFonts w:ascii="Times New Roman" w:hAnsi="Times New Roman" w:cs="Times New Roman"/>
          <w:sz w:val="24"/>
          <w:szCs w:val="24"/>
        </w:rPr>
        <w:t>to develop positive personalities like sincerity, caring, and kindness.</w:t>
      </w:r>
    </w:p>
    <w:p w:rsidR="00E87DFE"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Lastly, teachers as professionals are expected to transfer learning experience, skills, and knowledge in a school setting. Therefore, a teacher is expected to utilize the pedagogical s</w:t>
      </w:r>
      <w:r w:rsidRPr="00ED02E2">
        <w:rPr>
          <w:rFonts w:ascii="Times New Roman" w:hAnsi="Times New Roman" w:cs="Times New Roman"/>
          <w:sz w:val="24"/>
          <w:szCs w:val="24"/>
        </w:rPr>
        <w:t>kills, guide, and impart knowledge to the learners after understanding their needs. To effectively impart knowledge, the teacher must understand, believe by following the teaching frameworks, identify and respond to the learners' needs</w:t>
      </w:r>
      <w:r w:rsidR="003251C5" w:rsidRPr="00ED02E2">
        <w:rPr>
          <w:rFonts w:ascii="Times New Roman" w:hAnsi="Times New Roman" w:cs="Times New Roman"/>
          <w:sz w:val="24"/>
          <w:szCs w:val="24"/>
        </w:rPr>
        <w:t xml:space="preserve"> (</w:t>
      </w:r>
      <w:r w:rsidR="003251C5" w:rsidRPr="00ED02E2">
        <w:rPr>
          <w:rFonts w:ascii="Times New Roman" w:eastAsia="Times New Roman" w:hAnsi="Times New Roman" w:cs="Times New Roman"/>
          <w:sz w:val="24"/>
          <w:szCs w:val="24"/>
        </w:rPr>
        <w:t>Kusumaningrum et al., 2019)</w:t>
      </w:r>
      <w:r w:rsidRPr="00ED02E2">
        <w:rPr>
          <w:rFonts w:ascii="Times New Roman" w:hAnsi="Times New Roman" w:cs="Times New Roman"/>
          <w:sz w:val="24"/>
          <w:szCs w:val="24"/>
        </w:rPr>
        <w:t>. The instructor should do so to create a conducive environment for the learner’s holistic development.</w:t>
      </w:r>
    </w:p>
    <w:p w:rsidR="00D45EF5"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Educational accountability calls for assessments at various levels. Again, to monitor individuals' behavior, understanding, and progress, the in</w:t>
      </w:r>
      <w:r w:rsidRPr="00ED02E2">
        <w:rPr>
          <w:rFonts w:ascii="Times New Roman" w:hAnsi="Times New Roman" w:cs="Times New Roman"/>
          <w:sz w:val="24"/>
          <w:szCs w:val="24"/>
        </w:rPr>
        <w:t>structor must use both formative and summative assessments</w:t>
      </w:r>
      <w:r w:rsidR="003251C5" w:rsidRPr="00ED02E2">
        <w:rPr>
          <w:rFonts w:ascii="Times New Roman" w:eastAsia="Times New Roman" w:hAnsi="Times New Roman" w:cs="Times New Roman"/>
          <w:sz w:val="24"/>
          <w:szCs w:val="24"/>
        </w:rPr>
        <w:t xml:space="preserve"> (Mahshanian et al., 2019)</w:t>
      </w:r>
      <w:r w:rsidRPr="00ED02E2">
        <w:rPr>
          <w:rFonts w:ascii="Times New Roman" w:hAnsi="Times New Roman" w:cs="Times New Roman"/>
          <w:sz w:val="24"/>
          <w:szCs w:val="24"/>
        </w:rPr>
        <w:t>. The formative assessment is a relatively diagnostic approach than evaluative. Formative assessment monitors student's learning ability and style. To allow educators to ad</w:t>
      </w:r>
      <w:r w:rsidRPr="00ED02E2">
        <w:rPr>
          <w:rFonts w:ascii="Times New Roman" w:hAnsi="Times New Roman" w:cs="Times New Roman"/>
          <w:sz w:val="24"/>
          <w:szCs w:val="24"/>
        </w:rPr>
        <w:t xml:space="preserve">just and improve the teaching methods, the formative assessments give the right feedback. On the other hand, summative assessment helps an educator evaluate a learner's academic at the end of the year, semester, or term by comparing with the institution's </w:t>
      </w:r>
      <w:r w:rsidRPr="00ED02E2">
        <w:rPr>
          <w:rFonts w:ascii="Times New Roman" w:hAnsi="Times New Roman" w:cs="Times New Roman"/>
          <w:sz w:val="24"/>
          <w:szCs w:val="24"/>
        </w:rPr>
        <w:t>universal standard.</w:t>
      </w:r>
    </w:p>
    <w:p w:rsidR="003E070B"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To effectively acquire the student's accomplishments and manage the learning process, the instructors should consider the informal and formal formative assessments. Through the informal formative assessment, teachers will observe the wa</w:t>
      </w:r>
      <w:r w:rsidRPr="00ED02E2">
        <w:rPr>
          <w:rFonts w:ascii="Times New Roman" w:hAnsi="Times New Roman" w:cs="Times New Roman"/>
          <w:sz w:val="24"/>
          <w:szCs w:val="24"/>
        </w:rPr>
        <w:t xml:space="preserve">y the students engage with tasks, consider the questions they ask, and their interactions with their colleagues. Also, the formal </w:t>
      </w:r>
      <w:r w:rsidRPr="00ED02E2">
        <w:rPr>
          <w:rFonts w:ascii="Times New Roman" w:hAnsi="Times New Roman" w:cs="Times New Roman"/>
          <w:sz w:val="24"/>
          <w:szCs w:val="24"/>
        </w:rPr>
        <w:lastRenderedPageBreak/>
        <w:t>formative assessment through curriculum-based tasks such as weekly quizzes</w:t>
      </w:r>
      <w:r w:rsidR="00B24604" w:rsidRPr="00ED02E2">
        <w:rPr>
          <w:rFonts w:ascii="Times New Roman" w:hAnsi="Times New Roman" w:cs="Times New Roman"/>
          <w:sz w:val="24"/>
          <w:szCs w:val="24"/>
        </w:rPr>
        <w:t xml:space="preserve"> has proven efficient in revealing the</w:t>
      </w:r>
      <w:r w:rsidRPr="00ED02E2">
        <w:rPr>
          <w:rFonts w:ascii="Times New Roman" w:hAnsi="Times New Roman" w:cs="Times New Roman"/>
          <w:sz w:val="24"/>
          <w:szCs w:val="24"/>
        </w:rPr>
        <w:t xml:space="preserve"> student’s pro</w:t>
      </w:r>
      <w:r w:rsidRPr="00ED02E2">
        <w:rPr>
          <w:rFonts w:ascii="Times New Roman" w:hAnsi="Times New Roman" w:cs="Times New Roman"/>
          <w:sz w:val="24"/>
          <w:szCs w:val="24"/>
        </w:rPr>
        <w:t>gress</w:t>
      </w:r>
      <w:r w:rsidR="00B24604" w:rsidRPr="00ED02E2">
        <w:rPr>
          <w:rFonts w:ascii="Times New Roman" w:hAnsi="Times New Roman" w:cs="Times New Roman"/>
          <w:sz w:val="24"/>
          <w:szCs w:val="24"/>
        </w:rPr>
        <w:t>, as seen in various countries</w:t>
      </w:r>
      <w:r w:rsidR="00B24604" w:rsidRPr="00ED02E2">
        <w:rPr>
          <w:rFonts w:ascii="Times New Roman" w:eastAsia="Times New Roman" w:hAnsi="Times New Roman" w:cs="Times New Roman"/>
          <w:sz w:val="24"/>
          <w:szCs w:val="24"/>
        </w:rPr>
        <w:t xml:space="preserve"> (Godfrey, 2018).</w:t>
      </w:r>
    </w:p>
    <w:p w:rsidR="006864EF"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On the other hand, summative assessment should include the criterion-referenced assessment.</w:t>
      </w:r>
      <w:r w:rsidR="00B24604" w:rsidRPr="00ED02E2">
        <w:rPr>
          <w:rFonts w:ascii="Times New Roman" w:hAnsi="Times New Roman" w:cs="Times New Roman"/>
          <w:sz w:val="24"/>
          <w:szCs w:val="24"/>
        </w:rPr>
        <w:t xml:space="preserve"> As </w:t>
      </w:r>
      <w:r w:rsidR="00B24604" w:rsidRPr="00ED02E2">
        <w:rPr>
          <w:rFonts w:ascii="Times New Roman" w:eastAsia="Times New Roman" w:hAnsi="Times New Roman" w:cs="Times New Roman"/>
          <w:sz w:val="24"/>
          <w:szCs w:val="24"/>
        </w:rPr>
        <w:t>Mahshanian et al., (2019)</w:t>
      </w:r>
      <w:r w:rsidR="00B24604" w:rsidRPr="00ED02E2">
        <w:rPr>
          <w:rFonts w:ascii="Times New Roman" w:hAnsi="Times New Roman" w:cs="Times New Roman"/>
          <w:sz w:val="24"/>
          <w:szCs w:val="24"/>
        </w:rPr>
        <w:t xml:space="preserve"> argues, t</w:t>
      </w:r>
      <w:r w:rsidRPr="00ED02E2">
        <w:rPr>
          <w:rFonts w:ascii="Times New Roman" w:hAnsi="Times New Roman" w:cs="Times New Roman"/>
          <w:sz w:val="24"/>
          <w:szCs w:val="24"/>
        </w:rPr>
        <w:t xml:space="preserve">he criterion-referenced assessment </w:t>
      </w:r>
      <w:r w:rsidR="00B24604" w:rsidRPr="00ED02E2">
        <w:rPr>
          <w:rFonts w:ascii="Times New Roman" w:hAnsi="Times New Roman" w:cs="Times New Roman"/>
          <w:sz w:val="24"/>
          <w:szCs w:val="24"/>
        </w:rPr>
        <w:t>has been employed by various educational experts to determine</w:t>
      </w:r>
      <w:r w:rsidRPr="00ED02E2">
        <w:rPr>
          <w:rFonts w:ascii="Times New Roman" w:hAnsi="Times New Roman" w:cs="Times New Roman"/>
          <w:sz w:val="24"/>
          <w:szCs w:val="24"/>
        </w:rPr>
        <w:t xml:space="preserve"> a student's ability to meet specific criteria or concept after accomplishing a given course. In so doing, the learner finds a way of considering his or her totality in course content, demonstrates synthesized skills explore deeper </w:t>
      </w:r>
      <w:r w:rsidR="00ED02E2" w:rsidRPr="00ED02E2">
        <w:rPr>
          <w:rFonts w:ascii="Times New Roman" w:hAnsi="Times New Roman" w:cs="Times New Roman"/>
          <w:sz w:val="24"/>
          <w:szCs w:val="24"/>
        </w:rPr>
        <w:t>concepts,</w:t>
      </w:r>
      <w:r w:rsidRPr="00ED02E2">
        <w:rPr>
          <w:rFonts w:ascii="Times New Roman" w:hAnsi="Times New Roman" w:cs="Times New Roman"/>
          <w:sz w:val="24"/>
          <w:szCs w:val="24"/>
        </w:rPr>
        <w:t xml:space="preserve"> and make broad connections.</w:t>
      </w:r>
    </w:p>
    <w:p w:rsidR="006864EF" w:rsidRPr="00ED02E2" w:rsidRDefault="00F35F36" w:rsidP="00356CF3">
      <w:pPr>
        <w:spacing w:after="0" w:line="480" w:lineRule="auto"/>
        <w:ind w:firstLine="720"/>
        <w:rPr>
          <w:rFonts w:ascii="Times New Roman" w:hAnsi="Times New Roman" w:cs="Times New Roman"/>
          <w:sz w:val="24"/>
          <w:szCs w:val="24"/>
        </w:rPr>
      </w:pPr>
      <w:r w:rsidRPr="00ED02E2">
        <w:rPr>
          <w:rFonts w:ascii="Times New Roman" w:hAnsi="Times New Roman" w:cs="Times New Roman"/>
          <w:sz w:val="24"/>
          <w:szCs w:val="24"/>
        </w:rPr>
        <w:t>More importantly, technology has not been left aside in learning assessments. Modern technology helps educators trac</w:t>
      </w:r>
      <w:r w:rsidR="0085652D" w:rsidRPr="00ED02E2">
        <w:rPr>
          <w:rFonts w:ascii="Times New Roman" w:hAnsi="Times New Roman" w:cs="Times New Roman"/>
          <w:sz w:val="24"/>
          <w:szCs w:val="24"/>
        </w:rPr>
        <w:t>k and assess the learners as well as their performance too</w:t>
      </w:r>
      <w:r w:rsidR="003251C5" w:rsidRPr="00ED02E2">
        <w:rPr>
          <w:rFonts w:ascii="Times New Roman" w:eastAsia="Times New Roman" w:hAnsi="Times New Roman" w:cs="Times New Roman"/>
          <w:sz w:val="24"/>
          <w:szCs w:val="24"/>
        </w:rPr>
        <w:t xml:space="preserve"> (Mahshanian et al., 2019)</w:t>
      </w:r>
      <w:r w:rsidR="0085652D" w:rsidRPr="00ED02E2">
        <w:rPr>
          <w:rFonts w:ascii="Times New Roman" w:hAnsi="Times New Roman" w:cs="Times New Roman"/>
          <w:sz w:val="24"/>
          <w:szCs w:val="24"/>
        </w:rPr>
        <w:t>. The use of spreadsheets enables the teachers to track the performance of the learners in both formative and summative assessments. Therefore, the records highlight the areas of weaknesses, thus helping the educators improve on their performance.</w:t>
      </w:r>
    </w:p>
    <w:p w:rsidR="0085652D" w:rsidRPr="00ED02E2" w:rsidRDefault="0085652D"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Default="00ED02E2" w:rsidP="00356CF3">
      <w:pPr>
        <w:spacing w:after="0" w:line="480" w:lineRule="auto"/>
        <w:rPr>
          <w:rFonts w:ascii="Times New Roman" w:hAnsi="Times New Roman" w:cs="Times New Roman"/>
          <w:sz w:val="24"/>
          <w:szCs w:val="24"/>
        </w:rPr>
      </w:pPr>
    </w:p>
    <w:p w:rsidR="00ED02E2" w:rsidRPr="00ED02E2" w:rsidRDefault="00ED02E2" w:rsidP="00356CF3">
      <w:pPr>
        <w:spacing w:after="0" w:line="480" w:lineRule="auto"/>
        <w:rPr>
          <w:rFonts w:ascii="Times New Roman" w:hAnsi="Times New Roman" w:cs="Times New Roman"/>
          <w:sz w:val="24"/>
          <w:szCs w:val="24"/>
        </w:rPr>
      </w:pPr>
    </w:p>
    <w:p w:rsidR="0085652D" w:rsidRPr="00ED02E2" w:rsidRDefault="00F35F36" w:rsidP="00356CF3">
      <w:pPr>
        <w:spacing w:after="0" w:line="480" w:lineRule="auto"/>
        <w:jc w:val="center"/>
        <w:rPr>
          <w:rFonts w:ascii="Times New Roman" w:eastAsia="Times New Roman" w:hAnsi="Times New Roman" w:cs="Times New Roman"/>
          <w:sz w:val="24"/>
          <w:szCs w:val="24"/>
        </w:rPr>
      </w:pPr>
      <w:r w:rsidRPr="00ED02E2">
        <w:rPr>
          <w:rFonts w:ascii="Times New Roman" w:eastAsia="Times New Roman" w:hAnsi="Times New Roman" w:cs="Times New Roman"/>
          <w:sz w:val="24"/>
          <w:szCs w:val="24"/>
        </w:rPr>
        <w:lastRenderedPageBreak/>
        <w:t>References</w:t>
      </w:r>
    </w:p>
    <w:p w:rsidR="00ED02E2" w:rsidRPr="00ED02E2" w:rsidRDefault="00F35F36" w:rsidP="00356CF3">
      <w:pPr>
        <w:spacing w:after="0" w:line="480" w:lineRule="auto"/>
        <w:ind w:left="720" w:hanging="720"/>
        <w:rPr>
          <w:rFonts w:ascii="Times New Roman" w:eastAsia="Times New Roman" w:hAnsi="Times New Roman" w:cs="Times New Roman"/>
          <w:sz w:val="24"/>
          <w:szCs w:val="24"/>
        </w:rPr>
      </w:pPr>
      <w:r w:rsidRPr="00ED02E2">
        <w:rPr>
          <w:rFonts w:ascii="Times New Roman" w:eastAsia="Times New Roman" w:hAnsi="Times New Roman" w:cs="Times New Roman"/>
          <w:sz w:val="24"/>
          <w:szCs w:val="24"/>
        </w:rPr>
        <w:t xml:space="preserve">Godfrey, N. (2018). </w:t>
      </w:r>
      <w:r w:rsidRPr="00ED02E2">
        <w:rPr>
          <w:rFonts w:ascii="Times New Roman" w:eastAsia="Times New Roman" w:hAnsi="Times New Roman" w:cs="Times New Roman"/>
          <w:i/>
          <w:iCs/>
          <w:sz w:val="24"/>
          <w:szCs w:val="24"/>
        </w:rPr>
        <w:t>Examining the Practice of Competence-based Curriculum (CBC). On the Provision of Quality Education in Tanzania: A Case of Selected Secondary Schools in Tabora and Nzega Districts"</w:t>
      </w:r>
      <w:r w:rsidRPr="00ED02E2">
        <w:rPr>
          <w:rFonts w:ascii="Times New Roman" w:eastAsia="Times New Roman" w:hAnsi="Times New Roman" w:cs="Times New Roman"/>
          <w:sz w:val="24"/>
          <w:szCs w:val="24"/>
        </w:rPr>
        <w:t xml:space="preserve"> (Doctoral dissertation, The Open University of Tanzania)</w:t>
      </w:r>
      <w:r w:rsidRPr="00ED02E2">
        <w:rPr>
          <w:rFonts w:ascii="Times New Roman" w:eastAsia="Times New Roman" w:hAnsi="Times New Roman" w:cs="Times New Roman"/>
          <w:sz w:val="24"/>
          <w:szCs w:val="24"/>
        </w:rPr>
        <w:t>.</w:t>
      </w:r>
    </w:p>
    <w:p w:rsidR="00ED02E2" w:rsidRPr="00ED02E2" w:rsidRDefault="00F35F36" w:rsidP="00356CF3">
      <w:pPr>
        <w:spacing w:after="0" w:line="480" w:lineRule="auto"/>
        <w:ind w:left="720" w:hanging="720"/>
        <w:rPr>
          <w:rFonts w:ascii="Times New Roman" w:eastAsia="Times New Roman" w:hAnsi="Times New Roman" w:cs="Times New Roman"/>
          <w:sz w:val="24"/>
          <w:szCs w:val="24"/>
        </w:rPr>
      </w:pPr>
      <w:r w:rsidRPr="00ED02E2">
        <w:rPr>
          <w:rFonts w:ascii="Times New Roman" w:eastAsia="Times New Roman" w:hAnsi="Times New Roman" w:cs="Times New Roman"/>
          <w:sz w:val="24"/>
          <w:szCs w:val="24"/>
        </w:rPr>
        <w:t xml:space="preserve">Harris, A., &amp; de Bruin, L. (2017). STEAM Education: Fostering creativity in and beyond secondary schools. </w:t>
      </w:r>
      <w:r w:rsidRPr="00ED02E2">
        <w:rPr>
          <w:rFonts w:ascii="Times New Roman" w:eastAsia="Times New Roman" w:hAnsi="Times New Roman" w:cs="Times New Roman"/>
          <w:i/>
          <w:iCs/>
          <w:sz w:val="24"/>
          <w:szCs w:val="24"/>
        </w:rPr>
        <w:t>Australian art education</w:t>
      </w:r>
      <w:r w:rsidRPr="00ED02E2">
        <w:rPr>
          <w:rFonts w:ascii="Times New Roman" w:eastAsia="Times New Roman" w:hAnsi="Times New Roman" w:cs="Times New Roman"/>
          <w:sz w:val="24"/>
          <w:szCs w:val="24"/>
        </w:rPr>
        <w:t xml:space="preserve">, </w:t>
      </w:r>
      <w:r w:rsidRPr="00ED02E2">
        <w:rPr>
          <w:rFonts w:ascii="Times New Roman" w:eastAsia="Times New Roman" w:hAnsi="Times New Roman" w:cs="Times New Roman"/>
          <w:i/>
          <w:iCs/>
          <w:sz w:val="24"/>
          <w:szCs w:val="24"/>
        </w:rPr>
        <w:t>38</w:t>
      </w:r>
      <w:r w:rsidRPr="00ED02E2">
        <w:rPr>
          <w:rFonts w:ascii="Times New Roman" w:eastAsia="Times New Roman" w:hAnsi="Times New Roman" w:cs="Times New Roman"/>
          <w:sz w:val="24"/>
          <w:szCs w:val="24"/>
        </w:rPr>
        <w:t>(1), 54-75.</w:t>
      </w:r>
    </w:p>
    <w:p w:rsidR="00ED02E2" w:rsidRPr="00ED02E2" w:rsidRDefault="00F35F36" w:rsidP="00356CF3">
      <w:pPr>
        <w:spacing w:after="0" w:line="480" w:lineRule="auto"/>
        <w:ind w:left="720" w:hanging="720"/>
        <w:rPr>
          <w:rFonts w:ascii="Times New Roman" w:eastAsia="Times New Roman" w:hAnsi="Times New Roman" w:cs="Times New Roman"/>
          <w:sz w:val="24"/>
          <w:szCs w:val="24"/>
        </w:rPr>
      </w:pPr>
      <w:r w:rsidRPr="00ED02E2">
        <w:rPr>
          <w:rFonts w:ascii="Times New Roman" w:eastAsia="Times New Roman" w:hAnsi="Times New Roman" w:cs="Times New Roman"/>
          <w:sz w:val="24"/>
          <w:szCs w:val="24"/>
        </w:rPr>
        <w:t>Kusumaningrum, D. E., Sumarsono, R. B., &amp; Gunawan, I. (2019). Professional ethics and teacher teaching perfo</w:t>
      </w:r>
      <w:r w:rsidRPr="00ED02E2">
        <w:rPr>
          <w:rFonts w:ascii="Times New Roman" w:eastAsia="Times New Roman" w:hAnsi="Times New Roman" w:cs="Times New Roman"/>
          <w:sz w:val="24"/>
          <w:szCs w:val="24"/>
        </w:rPr>
        <w:t xml:space="preserve">rmance: Measurement of teacher empowerment with a soft system methodology approach. </w:t>
      </w:r>
      <w:r w:rsidRPr="00ED02E2">
        <w:rPr>
          <w:rFonts w:ascii="Times New Roman" w:eastAsia="Times New Roman" w:hAnsi="Times New Roman" w:cs="Times New Roman"/>
          <w:i/>
          <w:iCs/>
          <w:sz w:val="24"/>
          <w:szCs w:val="24"/>
        </w:rPr>
        <w:t>International Journal of Innovation, Creativity, and Change</w:t>
      </w:r>
      <w:r w:rsidRPr="00ED02E2">
        <w:rPr>
          <w:rFonts w:ascii="Times New Roman" w:eastAsia="Times New Roman" w:hAnsi="Times New Roman" w:cs="Times New Roman"/>
          <w:sz w:val="24"/>
          <w:szCs w:val="24"/>
        </w:rPr>
        <w:t xml:space="preserve">, </w:t>
      </w:r>
      <w:r w:rsidRPr="00ED02E2">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(4)</w:t>
      </w:r>
    </w:p>
    <w:p w:rsidR="00ED02E2" w:rsidRPr="00ED02E2" w:rsidRDefault="00F35F36" w:rsidP="00356CF3">
      <w:pPr>
        <w:spacing w:after="0" w:line="480" w:lineRule="auto"/>
        <w:ind w:left="720" w:hanging="720"/>
        <w:rPr>
          <w:rFonts w:ascii="Times New Roman" w:eastAsia="Times New Roman" w:hAnsi="Times New Roman" w:cs="Times New Roman"/>
          <w:sz w:val="24"/>
          <w:szCs w:val="24"/>
        </w:rPr>
      </w:pPr>
      <w:r w:rsidRPr="00ED02E2">
        <w:rPr>
          <w:rFonts w:ascii="Times New Roman" w:eastAsia="Times New Roman" w:hAnsi="Times New Roman" w:cs="Times New Roman"/>
          <w:sz w:val="24"/>
          <w:szCs w:val="24"/>
        </w:rPr>
        <w:t xml:space="preserve">Magrini, J. M. (2017). </w:t>
      </w:r>
      <w:r w:rsidRPr="00ED02E2">
        <w:rPr>
          <w:rFonts w:ascii="Times New Roman" w:eastAsia="Times New Roman" w:hAnsi="Times New Roman" w:cs="Times New Roman"/>
          <w:i/>
          <w:iCs/>
          <w:sz w:val="24"/>
          <w:szCs w:val="24"/>
        </w:rPr>
        <w:t>Plato’s Socrates, Philosophy and Education</w:t>
      </w:r>
      <w:r w:rsidRPr="00ED02E2">
        <w:rPr>
          <w:rFonts w:ascii="Times New Roman" w:eastAsia="Times New Roman" w:hAnsi="Times New Roman" w:cs="Times New Roman"/>
          <w:sz w:val="24"/>
          <w:szCs w:val="24"/>
        </w:rPr>
        <w:t>. Springer.</w:t>
      </w:r>
    </w:p>
    <w:p w:rsidR="00ED02E2" w:rsidRPr="00ED02E2" w:rsidRDefault="00F35F36" w:rsidP="00356CF3">
      <w:pPr>
        <w:spacing w:after="0" w:line="480" w:lineRule="auto"/>
        <w:ind w:left="720" w:hanging="720"/>
        <w:rPr>
          <w:rFonts w:ascii="Times New Roman" w:eastAsia="Times New Roman" w:hAnsi="Times New Roman" w:cs="Times New Roman"/>
          <w:sz w:val="24"/>
          <w:szCs w:val="24"/>
        </w:rPr>
      </w:pPr>
      <w:r w:rsidRPr="00ED02E2">
        <w:rPr>
          <w:rFonts w:ascii="Times New Roman" w:eastAsia="Times New Roman" w:hAnsi="Times New Roman" w:cs="Times New Roman"/>
          <w:sz w:val="24"/>
          <w:szCs w:val="24"/>
        </w:rPr>
        <w:t xml:space="preserve">Mahshanian, A., Shoghi, R., &amp; Bahrami, M. (2019). Investigating the differential effects of formative and summative assessment on EFL learners’ end-of-term achievement. </w:t>
      </w:r>
      <w:r w:rsidRPr="00ED02E2">
        <w:rPr>
          <w:rFonts w:ascii="Times New Roman" w:eastAsia="Times New Roman" w:hAnsi="Times New Roman" w:cs="Times New Roman"/>
          <w:i/>
          <w:iCs/>
          <w:sz w:val="24"/>
          <w:szCs w:val="24"/>
        </w:rPr>
        <w:t>Journal of Language Teaching and Research</w:t>
      </w:r>
      <w:r w:rsidRPr="00ED02E2">
        <w:rPr>
          <w:rFonts w:ascii="Times New Roman" w:eastAsia="Times New Roman" w:hAnsi="Times New Roman" w:cs="Times New Roman"/>
          <w:sz w:val="24"/>
          <w:szCs w:val="24"/>
        </w:rPr>
        <w:t xml:space="preserve">, </w:t>
      </w:r>
      <w:r w:rsidRPr="00ED02E2">
        <w:rPr>
          <w:rFonts w:ascii="Times New Roman" w:eastAsia="Times New Roman" w:hAnsi="Times New Roman" w:cs="Times New Roman"/>
          <w:i/>
          <w:iCs/>
          <w:sz w:val="24"/>
          <w:szCs w:val="24"/>
        </w:rPr>
        <w:t>10</w:t>
      </w:r>
      <w:r w:rsidRPr="00ED02E2">
        <w:rPr>
          <w:rFonts w:ascii="Times New Roman" w:eastAsia="Times New Roman" w:hAnsi="Times New Roman" w:cs="Times New Roman"/>
          <w:sz w:val="24"/>
          <w:szCs w:val="24"/>
        </w:rPr>
        <w:t>(5), 1055-1066.</w:t>
      </w:r>
    </w:p>
    <w:p w:rsidR="00ED02E2" w:rsidRPr="00ED02E2" w:rsidRDefault="00F35F36" w:rsidP="00356CF3">
      <w:pPr>
        <w:spacing w:after="0" w:line="480" w:lineRule="auto"/>
        <w:ind w:left="720" w:hanging="720"/>
        <w:rPr>
          <w:rFonts w:ascii="Times New Roman" w:eastAsia="Times New Roman" w:hAnsi="Times New Roman" w:cs="Times New Roman"/>
          <w:sz w:val="24"/>
          <w:szCs w:val="24"/>
        </w:rPr>
      </w:pPr>
      <w:r w:rsidRPr="00ED02E2">
        <w:rPr>
          <w:rFonts w:ascii="Times New Roman" w:eastAsia="Times New Roman" w:hAnsi="Times New Roman" w:cs="Times New Roman"/>
          <w:sz w:val="24"/>
          <w:szCs w:val="24"/>
        </w:rPr>
        <w:t>Nappi, J. S. (2017). The i</w:t>
      </w:r>
      <w:r w:rsidRPr="00ED02E2">
        <w:rPr>
          <w:rFonts w:ascii="Times New Roman" w:eastAsia="Times New Roman" w:hAnsi="Times New Roman" w:cs="Times New Roman"/>
          <w:sz w:val="24"/>
          <w:szCs w:val="24"/>
        </w:rPr>
        <w:t xml:space="preserve">mportance of questioning in developing critical thinking skills. </w:t>
      </w:r>
      <w:r w:rsidRPr="00ED02E2">
        <w:rPr>
          <w:rFonts w:ascii="Times New Roman" w:eastAsia="Times New Roman" w:hAnsi="Times New Roman" w:cs="Times New Roman"/>
          <w:i/>
          <w:iCs/>
          <w:sz w:val="24"/>
          <w:szCs w:val="24"/>
        </w:rPr>
        <w:t>Delta Kappa Gamma Bulletin</w:t>
      </w:r>
      <w:r w:rsidRPr="00ED02E2">
        <w:rPr>
          <w:rFonts w:ascii="Times New Roman" w:eastAsia="Times New Roman" w:hAnsi="Times New Roman" w:cs="Times New Roman"/>
          <w:sz w:val="24"/>
          <w:szCs w:val="24"/>
        </w:rPr>
        <w:t xml:space="preserve">, </w:t>
      </w:r>
      <w:r w:rsidRPr="00ED02E2">
        <w:rPr>
          <w:rFonts w:ascii="Times New Roman" w:eastAsia="Times New Roman" w:hAnsi="Times New Roman" w:cs="Times New Roman"/>
          <w:i/>
          <w:iCs/>
          <w:sz w:val="24"/>
          <w:szCs w:val="24"/>
        </w:rPr>
        <w:t>84</w:t>
      </w:r>
      <w:r w:rsidRPr="00ED02E2">
        <w:rPr>
          <w:rFonts w:ascii="Times New Roman" w:eastAsia="Times New Roman" w:hAnsi="Times New Roman" w:cs="Times New Roman"/>
          <w:sz w:val="24"/>
          <w:szCs w:val="24"/>
        </w:rPr>
        <w:t>(1), 30.</w:t>
      </w:r>
    </w:p>
    <w:p w:rsidR="00ED02E2" w:rsidRPr="00ED02E2" w:rsidRDefault="00F35F36" w:rsidP="00356CF3">
      <w:pPr>
        <w:spacing w:after="0" w:line="480" w:lineRule="auto"/>
        <w:ind w:left="720" w:hanging="720"/>
        <w:rPr>
          <w:rFonts w:ascii="Times New Roman" w:eastAsia="Times New Roman" w:hAnsi="Times New Roman" w:cs="Times New Roman"/>
          <w:sz w:val="24"/>
          <w:szCs w:val="24"/>
        </w:rPr>
      </w:pPr>
      <w:r w:rsidRPr="00ED02E2">
        <w:rPr>
          <w:rFonts w:ascii="Times New Roman" w:eastAsia="Times New Roman" w:hAnsi="Times New Roman" w:cs="Times New Roman"/>
          <w:sz w:val="24"/>
          <w:szCs w:val="24"/>
        </w:rPr>
        <w:t>Novak, A. M., Lewis, K. D., &amp; Weber, C. L. (2020). Guiding principles in developing equity-driven professional learning for educators of gifted children</w:t>
      </w:r>
      <w:r w:rsidRPr="00ED02E2">
        <w:rPr>
          <w:rFonts w:ascii="Times New Roman" w:eastAsia="Times New Roman" w:hAnsi="Times New Roman" w:cs="Times New Roman"/>
          <w:sz w:val="24"/>
          <w:szCs w:val="24"/>
        </w:rPr>
        <w:t xml:space="preserve">. </w:t>
      </w:r>
      <w:r w:rsidRPr="00ED02E2">
        <w:rPr>
          <w:rFonts w:ascii="Times New Roman" w:eastAsia="Times New Roman" w:hAnsi="Times New Roman" w:cs="Times New Roman"/>
          <w:i/>
          <w:iCs/>
          <w:sz w:val="24"/>
          <w:szCs w:val="24"/>
        </w:rPr>
        <w:t>Gifted Child Today</w:t>
      </w:r>
      <w:r w:rsidRPr="00ED02E2">
        <w:rPr>
          <w:rFonts w:ascii="Times New Roman" w:eastAsia="Times New Roman" w:hAnsi="Times New Roman" w:cs="Times New Roman"/>
          <w:sz w:val="24"/>
          <w:szCs w:val="24"/>
        </w:rPr>
        <w:t xml:space="preserve">, </w:t>
      </w:r>
      <w:r w:rsidRPr="00ED02E2">
        <w:rPr>
          <w:rFonts w:ascii="Times New Roman" w:eastAsia="Times New Roman" w:hAnsi="Times New Roman" w:cs="Times New Roman"/>
          <w:i/>
          <w:iCs/>
          <w:sz w:val="24"/>
          <w:szCs w:val="24"/>
        </w:rPr>
        <w:t>43</w:t>
      </w:r>
      <w:r w:rsidRPr="00ED02E2">
        <w:rPr>
          <w:rFonts w:ascii="Times New Roman" w:eastAsia="Times New Roman" w:hAnsi="Times New Roman" w:cs="Times New Roman"/>
          <w:sz w:val="24"/>
          <w:szCs w:val="24"/>
        </w:rPr>
        <w:t>(3), 169-183.</w:t>
      </w:r>
    </w:p>
    <w:p w:rsidR="00ED02E2" w:rsidRPr="00ED02E2" w:rsidRDefault="00F35F36" w:rsidP="00356CF3">
      <w:pPr>
        <w:spacing w:after="0" w:line="480" w:lineRule="auto"/>
        <w:ind w:left="720" w:hanging="720"/>
        <w:rPr>
          <w:rFonts w:ascii="Times New Roman" w:eastAsia="Times New Roman" w:hAnsi="Times New Roman" w:cs="Times New Roman"/>
          <w:sz w:val="24"/>
          <w:szCs w:val="24"/>
        </w:rPr>
      </w:pPr>
      <w:r w:rsidRPr="00ED02E2">
        <w:rPr>
          <w:rFonts w:ascii="Times New Roman" w:eastAsia="Times New Roman" w:hAnsi="Times New Roman" w:cs="Times New Roman"/>
          <w:sz w:val="24"/>
          <w:szCs w:val="24"/>
        </w:rPr>
        <w:t>Ovenden-Hope, T., Blandford, S., Cain, T., &amp; Maxwell, B. (2018). RETAIN early career teacher retention program: Evaluating the role of research-informed continuing professional development for a high quality, the susta</w:t>
      </w:r>
      <w:r w:rsidRPr="00ED02E2">
        <w:rPr>
          <w:rFonts w:ascii="Times New Roman" w:eastAsia="Times New Roman" w:hAnsi="Times New Roman" w:cs="Times New Roman"/>
          <w:sz w:val="24"/>
          <w:szCs w:val="24"/>
        </w:rPr>
        <w:t xml:space="preserve">inable 21st-century teaching profession. </w:t>
      </w:r>
      <w:r w:rsidRPr="00ED02E2">
        <w:rPr>
          <w:rFonts w:ascii="Times New Roman" w:eastAsia="Times New Roman" w:hAnsi="Times New Roman" w:cs="Times New Roman"/>
          <w:i/>
          <w:iCs/>
          <w:sz w:val="24"/>
          <w:szCs w:val="24"/>
        </w:rPr>
        <w:t>Journal of Education for Teaching</w:t>
      </w:r>
      <w:r w:rsidRPr="00ED02E2">
        <w:rPr>
          <w:rFonts w:ascii="Times New Roman" w:eastAsia="Times New Roman" w:hAnsi="Times New Roman" w:cs="Times New Roman"/>
          <w:sz w:val="24"/>
          <w:szCs w:val="24"/>
        </w:rPr>
        <w:t xml:space="preserve">, </w:t>
      </w:r>
      <w:r w:rsidRPr="00ED02E2">
        <w:rPr>
          <w:rFonts w:ascii="Times New Roman" w:eastAsia="Times New Roman" w:hAnsi="Times New Roman" w:cs="Times New Roman"/>
          <w:i/>
          <w:iCs/>
          <w:sz w:val="24"/>
          <w:szCs w:val="24"/>
        </w:rPr>
        <w:t>44</w:t>
      </w:r>
      <w:r w:rsidRPr="00ED02E2">
        <w:rPr>
          <w:rFonts w:ascii="Times New Roman" w:eastAsia="Times New Roman" w:hAnsi="Times New Roman" w:cs="Times New Roman"/>
          <w:sz w:val="24"/>
          <w:szCs w:val="24"/>
        </w:rPr>
        <w:t>(5), 590-607.</w:t>
      </w:r>
    </w:p>
    <w:p w:rsidR="00ED02E2" w:rsidRPr="00ED02E2" w:rsidRDefault="00F35F36" w:rsidP="00356CF3">
      <w:pPr>
        <w:spacing w:after="0" w:line="480" w:lineRule="auto"/>
        <w:ind w:left="720" w:hanging="720"/>
        <w:rPr>
          <w:rFonts w:ascii="Times New Roman" w:eastAsia="Times New Roman" w:hAnsi="Times New Roman" w:cs="Times New Roman"/>
          <w:sz w:val="24"/>
          <w:szCs w:val="24"/>
        </w:rPr>
      </w:pPr>
      <w:r w:rsidRPr="00ED02E2">
        <w:rPr>
          <w:rFonts w:ascii="Times New Roman" w:eastAsia="Times New Roman" w:hAnsi="Times New Roman" w:cs="Times New Roman"/>
          <w:sz w:val="24"/>
          <w:szCs w:val="24"/>
        </w:rPr>
        <w:lastRenderedPageBreak/>
        <w:t xml:space="preserve">Sherpa, K. (2018). Importance of professional ethics for teachers. </w:t>
      </w:r>
      <w:r w:rsidRPr="00ED02E2">
        <w:rPr>
          <w:rFonts w:ascii="Times New Roman" w:eastAsia="Times New Roman" w:hAnsi="Times New Roman" w:cs="Times New Roman"/>
          <w:i/>
          <w:iCs/>
          <w:sz w:val="24"/>
          <w:szCs w:val="24"/>
        </w:rPr>
        <w:t>International Education and Research Journal</w:t>
      </w:r>
      <w:r w:rsidRPr="00ED02E2">
        <w:rPr>
          <w:rFonts w:ascii="Times New Roman" w:eastAsia="Times New Roman" w:hAnsi="Times New Roman" w:cs="Times New Roman"/>
          <w:sz w:val="24"/>
          <w:szCs w:val="24"/>
        </w:rPr>
        <w:t xml:space="preserve">, </w:t>
      </w:r>
      <w:r w:rsidRPr="00ED02E2">
        <w:rPr>
          <w:rFonts w:ascii="Times New Roman" w:eastAsia="Times New Roman" w:hAnsi="Times New Roman" w:cs="Times New Roman"/>
          <w:i/>
          <w:iCs/>
          <w:sz w:val="24"/>
          <w:szCs w:val="24"/>
        </w:rPr>
        <w:t>4</w:t>
      </w:r>
      <w:r w:rsidRPr="00ED02E2">
        <w:rPr>
          <w:rFonts w:ascii="Times New Roman" w:eastAsia="Times New Roman" w:hAnsi="Times New Roman" w:cs="Times New Roman"/>
          <w:sz w:val="24"/>
          <w:szCs w:val="24"/>
        </w:rPr>
        <w:t>(3), 16-18.</w:t>
      </w:r>
    </w:p>
    <w:sectPr w:rsidR="00ED02E2" w:rsidRPr="00ED02E2" w:rsidSect="00ED02E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F36" w:rsidRDefault="00F35F36">
      <w:pPr>
        <w:spacing w:after="0" w:line="240" w:lineRule="auto"/>
      </w:pPr>
      <w:r>
        <w:separator/>
      </w:r>
    </w:p>
  </w:endnote>
  <w:endnote w:type="continuationSeparator" w:id="0">
    <w:p w:rsidR="00F35F36" w:rsidRDefault="00F3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F36" w:rsidRDefault="00F35F36">
      <w:pPr>
        <w:spacing w:after="0" w:line="240" w:lineRule="auto"/>
      </w:pPr>
      <w:r>
        <w:separator/>
      </w:r>
    </w:p>
  </w:footnote>
  <w:footnote w:type="continuationSeparator" w:id="0">
    <w:p w:rsidR="00F35F36" w:rsidRDefault="00F35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E2" w:rsidRPr="00ED02E2" w:rsidRDefault="00F35F36" w:rsidP="00ED02E2">
    <w:pPr>
      <w:pStyle w:val="Header"/>
      <w:rPr>
        <w:rFonts w:ascii="Times New Roman" w:hAnsi="Times New Roman" w:cs="Times New Roman"/>
        <w:sz w:val="24"/>
        <w:szCs w:val="24"/>
      </w:rPr>
    </w:pPr>
    <w:r w:rsidRPr="00ED02E2">
      <w:rPr>
        <w:rFonts w:ascii="Times New Roman" w:hAnsi="Times New Roman" w:cs="Times New Roman"/>
        <w:sz w:val="24"/>
        <w:szCs w:val="24"/>
      </w:rPr>
      <w:t xml:space="preserve">PHILOSOPHY OF EDUCATION </w:t>
    </w:r>
    <w:sdt>
      <w:sdtPr>
        <w:rPr>
          <w:rFonts w:ascii="Times New Roman" w:hAnsi="Times New Roman" w:cs="Times New Roman"/>
          <w:sz w:val="24"/>
          <w:szCs w:val="24"/>
        </w:rPr>
        <w:id w:val="-9810403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ED02E2">
          <w:rPr>
            <w:rFonts w:ascii="Times New Roman" w:hAnsi="Times New Roman" w:cs="Times New Roman"/>
            <w:sz w:val="24"/>
            <w:szCs w:val="24"/>
          </w:rPr>
          <w:fldChar w:fldCharType="begin"/>
        </w:r>
        <w:r w:rsidRPr="00ED02E2">
          <w:rPr>
            <w:rFonts w:ascii="Times New Roman" w:hAnsi="Times New Roman" w:cs="Times New Roman"/>
            <w:sz w:val="24"/>
            <w:szCs w:val="24"/>
          </w:rPr>
          <w:instrText xml:space="preserve"> PAGE   \* MERGEFORMAT </w:instrText>
        </w:r>
        <w:r w:rsidRPr="00ED02E2">
          <w:rPr>
            <w:rFonts w:ascii="Times New Roman" w:hAnsi="Times New Roman" w:cs="Times New Roman"/>
            <w:sz w:val="24"/>
            <w:szCs w:val="24"/>
          </w:rPr>
          <w:fldChar w:fldCharType="separate"/>
        </w:r>
        <w:r w:rsidR="00464AFA">
          <w:rPr>
            <w:rFonts w:ascii="Times New Roman" w:hAnsi="Times New Roman" w:cs="Times New Roman"/>
            <w:noProof/>
            <w:sz w:val="24"/>
            <w:szCs w:val="24"/>
          </w:rPr>
          <w:t>2</w:t>
        </w:r>
        <w:r w:rsidRPr="00ED02E2">
          <w:rPr>
            <w:rFonts w:ascii="Times New Roman" w:hAnsi="Times New Roman" w:cs="Times New Roman"/>
            <w:noProof/>
            <w:sz w:val="24"/>
            <w:szCs w:val="24"/>
          </w:rPr>
          <w:fldChar w:fldCharType="end"/>
        </w:r>
      </w:sdtContent>
    </w:sdt>
  </w:p>
  <w:p w:rsidR="00ED02E2" w:rsidRDefault="00ED02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E2" w:rsidRPr="00ED02E2" w:rsidRDefault="00F35F36" w:rsidP="00ED02E2">
    <w:pPr>
      <w:pStyle w:val="Header"/>
      <w:rPr>
        <w:rFonts w:ascii="Times New Roman" w:hAnsi="Times New Roman" w:cs="Times New Roman"/>
        <w:sz w:val="24"/>
        <w:szCs w:val="24"/>
      </w:rPr>
    </w:pPr>
    <w:r>
      <w:t xml:space="preserve"> </w:t>
    </w:r>
    <w:r w:rsidRPr="00ED02E2">
      <w:rPr>
        <w:rFonts w:ascii="Times New Roman" w:hAnsi="Times New Roman" w:cs="Times New Roman"/>
        <w:sz w:val="24"/>
        <w:szCs w:val="24"/>
      </w:rPr>
      <w:t xml:space="preserve">Running head: </w:t>
    </w:r>
    <w:r>
      <w:rPr>
        <w:rFonts w:ascii="Times New Roman" w:hAnsi="Times New Roman" w:cs="Times New Roman"/>
        <w:sz w:val="24"/>
        <w:szCs w:val="24"/>
      </w:rPr>
      <w:t xml:space="preserve">PHILOSOPHY OF EDUCATION                                                                        </w:t>
    </w:r>
    <w:r w:rsidRPr="00ED02E2">
      <w:rPr>
        <w:rFonts w:ascii="Times New Roman" w:hAnsi="Times New Roman" w:cs="Times New Roman"/>
        <w:sz w:val="24"/>
        <w:szCs w:val="24"/>
      </w:rPr>
      <w:t xml:space="preserve"> </w:t>
    </w:r>
    <w:sdt>
      <w:sdtPr>
        <w:rPr>
          <w:rFonts w:ascii="Times New Roman" w:hAnsi="Times New Roman" w:cs="Times New Roman"/>
          <w:sz w:val="24"/>
          <w:szCs w:val="24"/>
        </w:rPr>
        <w:id w:val="-2039351591"/>
        <w:docPartObj>
          <w:docPartGallery w:val="Page Numbers (Top of Page)"/>
          <w:docPartUnique/>
        </w:docPartObj>
      </w:sdtPr>
      <w:sdtEndPr>
        <w:rPr>
          <w:noProof/>
        </w:rPr>
      </w:sdtEndPr>
      <w:sdtContent>
        <w:r w:rsidRPr="00ED02E2">
          <w:rPr>
            <w:rFonts w:ascii="Times New Roman" w:hAnsi="Times New Roman" w:cs="Times New Roman"/>
            <w:sz w:val="24"/>
            <w:szCs w:val="24"/>
          </w:rPr>
          <w:fldChar w:fldCharType="begin"/>
        </w:r>
        <w:r w:rsidRPr="00ED02E2">
          <w:rPr>
            <w:rFonts w:ascii="Times New Roman" w:hAnsi="Times New Roman" w:cs="Times New Roman"/>
            <w:sz w:val="24"/>
            <w:szCs w:val="24"/>
          </w:rPr>
          <w:instrText xml:space="preserve"> PAGE   \* MERGEFORMAT </w:instrText>
        </w:r>
        <w:r w:rsidRPr="00ED02E2">
          <w:rPr>
            <w:rFonts w:ascii="Times New Roman" w:hAnsi="Times New Roman" w:cs="Times New Roman"/>
            <w:sz w:val="24"/>
            <w:szCs w:val="24"/>
          </w:rPr>
          <w:fldChar w:fldCharType="separate"/>
        </w:r>
        <w:r w:rsidR="00464AFA">
          <w:rPr>
            <w:rFonts w:ascii="Times New Roman" w:hAnsi="Times New Roman" w:cs="Times New Roman"/>
            <w:noProof/>
            <w:sz w:val="24"/>
            <w:szCs w:val="24"/>
          </w:rPr>
          <w:t>1</w:t>
        </w:r>
        <w:r w:rsidRPr="00ED02E2">
          <w:rPr>
            <w:rFonts w:ascii="Times New Roman" w:hAnsi="Times New Roman" w:cs="Times New Roman"/>
            <w:noProof/>
            <w:sz w:val="24"/>
            <w:szCs w:val="24"/>
          </w:rPr>
          <w:fldChar w:fldCharType="end"/>
        </w:r>
      </w:sdtContent>
    </w:sdt>
  </w:p>
  <w:p w:rsidR="00ED02E2" w:rsidRDefault="00ED02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AA"/>
    <w:rsid w:val="00044B20"/>
    <w:rsid w:val="00156F43"/>
    <w:rsid w:val="00276735"/>
    <w:rsid w:val="003251C5"/>
    <w:rsid w:val="0034331C"/>
    <w:rsid w:val="00353A3F"/>
    <w:rsid w:val="00356CF3"/>
    <w:rsid w:val="003E070B"/>
    <w:rsid w:val="00461F63"/>
    <w:rsid w:val="00464AFA"/>
    <w:rsid w:val="004C798B"/>
    <w:rsid w:val="004D4018"/>
    <w:rsid w:val="00510EDE"/>
    <w:rsid w:val="006864EF"/>
    <w:rsid w:val="006A74F3"/>
    <w:rsid w:val="00846508"/>
    <w:rsid w:val="008511B8"/>
    <w:rsid w:val="0085652D"/>
    <w:rsid w:val="008B3755"/>
    <w:rsid w:val="008F74AD"/>
    <w:rsid w:val="009D1915"/>
    <w:rsid w:val="00AA705D"/>
    <w:rsid w:val="00AE2283"/>
    <w:rsid w:val="00AE428B"/>
    <w:rsid w:val="00B24604"/>
    <w:rsid w:val="00B64AAA"/>
    <w:rsid w:val="00C123BB"/>
    <w:rsid w:val="00C556B8"/>
    <w:rsid w:val="00D279BF"/>
    <w:rsid w:val="00D45EF5"/>
    <w:rsid w:val="00D71FB4"/>
    <w:rsid w:val="00D728DA"/>
    <w:rsid w:val="00D8493D"/>
    <w:rsid w:val="00E10A9D"/>
    <w:rsid w:val="00E87DFE"/>
    <w:rsid w:val="00ED02E2"/>
    <w:rsid w:val="00F35F36"/>
    <w:rsid w:val="00F5148F"/>
    <w:rsid w:val="00F55A17"/>
    <w:rsid w:val="00FB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7300"/>
  <w15:chartTrackingRefBased/>
  <w15:docId w15:val="{0E7C9B43-9551-4DB0-B60A-99916DEA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2E2"/>
  </w:style>
  <w:style w:type="paragraph" w:styleId="Footer">
    <w:name w:val="footer"/>
    <w:basedOn w:val="Normal"/>
    <w:link w:val="FooterChar"/>
    <w:uiPriority w:val="99"/>
    <w:unhideWhenUsed/>
    <w:rsid w:val="00ED0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2021-04-01T14:24:00Z</dcterms:created>
  <dcterms:modified xsi:type="dcterms:W3CDTF">2021-04-01T14:24:00Z</dcterms:modified>
</cp:coreProperties>
</file>